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3D" w:rsidRPr="00390DF4" w:rsidRDefault="00390DF4" w:rsidP="00390DF4">
      <w:pPr>
        <w:spacing w:after="0" w:line="240" w:lineRule="auto"/>
        <w:jc w:val="center"/>
        <w:rPr>
          <w:rFonts w:ascii="Cambria" w:hAnsi="Cambria"/>
          <w:b/>
          <w:color w:val="FF0000"/>
          <w:sz w:val="96"/>
          <w:szCs w:val="56"/>
        </w:rPr>
      </w:pPr>
      <w:r w:rsidRPr="00390DF4">
        <w:rPr>
          <w:rFonts w:ascii="Cambria" w:hAnsi="Cambria"/>
          <w:b/>
          <w:color w:val="FF0000"/>
          <w:sz w:val="96"/>
          <w:szCs w:val="56"/>
        </w:rPr>
        <w:t>Утверждая право на счастье</w:t>
      </w:r>
    </w:p>
    <w:p w:rsidR="00390DF4" w:rsidRPr="00C753CF" w:rsidRDefault="00390DF4" w:rsidP="00390DF4">
      <w:pPr>
        <w:spacing w:after="0" w:line="240" w:lineRule="auto"/>
        <w:jc w:val="center"/>
        <w:rPr>
          <w:rFonts w:ascii="Cambria" w:eastAsia="Times New Roman" w:hAnsi="Cambria" w:cs="Arial"/>
          <w:sz w:val="40"/>
          <w:szCs w:val="28"/>
          <w:lang w:eastAsia="ru-RU"/>
        </w:rPr>
      </w:pPr>
      <w:r w:rsidRPr="00C753CF">
        <w:rPr>
          <w:rFonts w:ascii="Cambria" w:eastAsia="Times New Roman" w:hAnsi="Cambria" w:cs="Arial"/>
          <w:sz w:val="40"/>
          <w:szCs w:val="28"/>
          <w:lang w:eastAsia="ru-RU"/>
        </w:rPr>
        <w:t>90 лет со дня рождения</w:t>
      </w:r>
    </w:p>
    <w:p w:rsidR="00390DF4" w:rsidRPr="00390DF4" w:rsidRDefault="00390DF4" w:rsidP="00390DF4">
      <w:pPr>
        <w:spacing w:after="0" w:line="240" w:lineRule="auto"/>
        <w:jc w:val="center"/>
        <w:rPr>
          <w:rFonts w:ascii="Cambria" w:eastAsia="Times New Roman" w:hAnsi="Cambria" w:cs="Arial"/>
          <w:sz w:val="40"/>
          <w:szCs w:val="28"/>
          <w:lang w:eastAsia="ru-RU"/>
        </w:rPr>
      </w:pPr>
      <w:proofErr w:type="spellStart"/>
      <w:r w:rsidRPr="00C753CF">
        <w:rPr>
          <w:rFonts w:ascii="Cambria" w:eastAsia="Times New Roman" w:hAnsi="Cambria" w:cs="Arial"/>
          <w:sz w:val="40"/>
          <w:szCs w:val="28"/>
          <w:lang w:eastAsia="ru-RU"/>
        </w:rPr>
        <w:t>Чингиза</w:t>
      </w:r>
      <w:proofErr w:type="spellEnd"/>
      <w:r w:rsidRPr="00C753CF">
        <w:rPr>
          <w:rFonts w:ascii="Cambria" w:eastAsia="Times New Roman" w:hAnsi="Cambria" w:cs="Arial"/>
          <w:sz w:val="40"/>
          <w:szCs w:val="28"/>
          <w:lang w:eastAsia="ru-RU"/>
        </w:rPr>
        <w:t xml:space="preserve"> Айтматова (1928-2008)</w:t>
      </w:r>
    </w:p>
    <w:p w:rsidR="00390DF4" w:rsidRDefault="00390DF4"/>
    <w:p w:rsidR="00390DF4" w:rsidRDefault="00390DF4" w:rsidP="00390DF4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ru-RU"/>
        </w:rPr>
      </w:pPr>
      <w:r w:rsidRPr="00DA6572">
        <w:rPr>
          <w:rFonts w:ascii="Cambria" w:eastAsia="Times New Roman" w:hAnsi="Cambria" w:cs="Arial"/>
          <w:sz w:val="28"/>
          <w:szCs w:val="28"/>
          <w:lang w:eastAsia="ru-RU"/>
        </w:rPr>
        <w:drawing>
          <wp:inline distT="0" distB="0" distL="0" distR="0">
            <wp:extent cx="2245685" cy="2896869"/>
            <wp:effectExtent l="19050" t="0" r="2215" b="0"/>
            <wp:docPr id="3" name="Рисунок 40" descr="http://ovozi.uz/wp-content/uploads/2018/08/%D0%A7%D0%B8%D0%BD%D0%B3%D0%B8%D0%B7_%D0%A2%D0%BE%D1%80%D0%B5%D0%BA%D1%83%D0%BB%D0%BE%D0%B2%D0%B8%D1%87-830x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ovozi.uz/wp-content/uploads/2018/08/%D0%A7%D0%B8%D0%BD%D0%B3%D0%B8%D0%B7_%D0%A2%D0%BE%D1%80%D0%B5%D0%BA%D1%83%D0%BB%D0%BE%D0%B2%D0%B8%D1%87-830x1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09" t="2672" r="5632" b="1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929" cy="293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F4" w:rsidRPr="00C753CF" w:rsidRDefault="00390DF4" w:rsidP="00390DF4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eastAsia="ru-RU"/>
        </w:rPr>
      </w:pPr>
    </w:p>
    <w:p w:rsidR="00390DF4" w:rsidRPr="00FD002D" w:rsidRDefault="00390DF4" w:rsidP="00390DF4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proofErr w:type="spellStart"/>
      <w:r w:rsidRPr="00FD002D">
        <w:rPr>
          <w:rFonts w:ascii="Cambria" w:eastAsia="Times New Roman" w:hAnsi="Cambria" w:cs="Arial"/>
          <w:sz w:val="28"/>
          <w:szCs w:val="28"/>
          <w:lang w:eastAsia="ru-RU"/>
        </w:rPr>
        <w:t>Чингиз</w:t>
      </w:r>
      <w:proofErr w:type="spellEnd"/>
      <w:r w:rsidRPr="00FD002D"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proofErr w:type="spellStart"/>
      <w:r w:rsidRPr="00FD002D">
        <w:rPr>
          <w:rFonts w:ascii="Cambria" w:eastAsia="Times New Roman" w:hAnsi="Cambria" w:cs="Arial"/>
          <w:sz w:val="28"/>
          <w:szCs w:val="28"/>
          <w:lang w:eastAsia="ru-RU"/>
        </w:rPr>
        <w:t>Торекулович</w:t>
      </w:r>
      <w:proofErr w:type="spellEnd"/>
      <w:r w:rsidRPr="00FD002D">
        <w:rPr>
          <w:rFonts w:ascii="Cambria" w:eastAsia="Times New Roman" w:hAnsi="Cambria" w:cs="Arial"/>
          <w:sz w:val="28"/>
          <w:szCs w:val="28"/>
          <w:lang w:eastAsia="ru-RU"/>
        </w:rPr>
        <w:t xml:space="preserve"> Айтматов родился 12 декабря 1928 года в селе Шекер, ныне </w:t>
      </w:r>
      <w:proofErr w:type="spellStart"/>
      <w:r w:rsidRPr="00FD002D">
        <w:rPr>
          <w:rFonts w:ascii="Cambria" w:eastAsia="Times New Roman" w:hAnsi="Cambria" w:cs="Arial"/>
          <w:sz w:val="28"/>
          <w:szCs w:val="28"/>
          <w:lang w:eastAsia="ru-RU"/>
        </w:rPr>
        <w:t>Таласской</w:t>
      </w:r>
      <w:proofErr w:type="spellEnd"/>
      <w:r w:rsidRPr="00FD002D">
        <w:rPr>
          <w:rFonts w:ascii="Cambria" w:eastAsia="Times New Roman" w:hAnsi="Cambria" w:cs="Arial"/>
          <w:sz w:val="28"/>
          <w:szCs w:val="28"/>
          <w:lang w:eastAsia="ru-RU"/>
        </w:rPr>
        <w:t xml:space="preserve"> области Киргизии. </w:t>
      </w:r>
      <w:proofErr w:type="gramStart"/>
      <w:r w:rsidRPr="00FD002D">
        <w:rPr>
          <w:rFonts w:ascii="Cambria" w:eastAsia="Times New Roman" w:hAnsi="Cambria" w:cs="Arial"/>
          <w:sz w:val="28"/>
          <w:szCs w:val="28"/>
          <w:lang w:eastAsia="ru-RU"/>
        </w:rPr>
        <w:t>В семье говорили и на киргизском, и на русском языках, и это определило двуязычный характер творчества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FD002D">
        <w:rPr>
          <w:rFonts w:ascii="Cambria" w:eastAsia="Times New Roman" w:hAnsi="Cambria" w:cs="Arial"/>
          <w:sz w:val="28"/>
          <w:szCs w:val="28"/>
          <w:lang w:eastAsia="ru-RU"/>
        </w:rPr>
        <w:t>Айтматова.</w:t>
      </w:r>
      <w:proofErr w:type="gramEnd"/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894BD1">
        <w:rPr>
          <w:rFonts w:ascii="Cambria" w:eastAsia="Times New Roman" w:hAnsi="Cambria" w:cs="Arial"/>
          <w:sz w:val="28"/>
          <w:szCs w:val="28"/>
          <w:lang w:eastAsia="ru-RU"/>
        </w:rPr>
        <w:t>П</w:t>
      </w:r>
      <w:r w:rsidRPr="00FD002D">
        <w:rPr>
          <w:rFonts w:ascii="Cambria" w:eastAsia="Times New Roman" w:hAnsi="Cambria" w:cs="Arial"/>
          <w:sz w:val="28"/>
          <w:szCs w:val="28"/>
          <w:lang w:eastAsia="ru-RU"/>
        </w:rPr>
        <w:t>режде чем к Айтматову пришел успех, он</w:t>
      </w:r>
      <w:r w:rsidRPr="00894BD1"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FD002D">
        <w:rPr>
          <w:rFonts w:ascii="Cambria" w:eastAsia="Times New Roman" w:hAnsi="Cambria" w:cs="Arial"/>
          <w:sz w:val="28"/>
          <w:szCs w:val="28"/>
          <w:lang w:eastAsia="ru-RU"/>
        </w:rPr>
        <w:t>много и напряженно работал: искал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и нашел</w:t>
      </w:r>
      <w:r w:rsidRPr="00FD002D">
        <w:rPr>
          <w:rFonts w:ascii="Cambria" w:eastAsia="Times New Roman" w:hAnsi="Cambria" w:cs="Arial"/>
          <w:sz w:val="28"/>
          <w:szCs w:val="28"/>
          <w:lang w:eastAsia="ru-RU"/>
        </w:rPr>
        <w:t xml:space="preserve"> свои темы, своих героев, свою собственную манеру повествования</w:t>
      </w:r>
      <w:r>
        <w:rPr>
          <w:rFonts w:ascii="Cambria" w:eastAsia="Times New Roman" w:hAnsi="Cambria" w:cs="Arial"/>
          <w:sz w:val="28"/>
          <w:szCs w:val="28"/>
          <w:lang w:eastAsia="ru-RU"/>
        </w:rPr>
        <w:t>.</w:t>
      </w:r>
    </w:p>
    <w:p w:rsidR="00390DF4" w:rsidRDefault="00390DF4" w:rsidP="00390DF4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proofErr w:type="spellStart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Чингиз</w:t>
      </w:r>
      <w:proofErr w:type="spellEnd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proofErr w:type="spellStart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Торекулович</w:t>
      </w:r>
      <w:proofErr w:type="spellEnd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 xml:space="preserve"> Айтматов (1928-2008)-один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из самых выдающихся киргизских писателей, который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внес огромный вклад в советскую литературу. Все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произведения Айтматова, реалистические, полны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мифологических и эпических мотивов, из-за чего его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стиль называют "магическим соцреализмом".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proofErr w:type="spellStart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Чингиз</w:t>
      </w:r>
      <w:proofErr w:type="spellEnd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 xml:space="preserve"> Айтматов – один из наиболее издаваемых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писателей планеты, писал на русском и киргизском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языках.</w:t>
      </w:r>
    </w:p>
    <w:p w:rsidR="00390DF4" w:rsidRPr="003A6FD9" w:rsidRDefault="00390DF4" w:rsidP="00390DF4">
      <w:pPr>
        <w:spacing w:after="0" w:line="240" w:lineRule="auto"/>
        <w:ind w:firstLine="708"/>
        <w:jc w:val="both"/>
        <w:rPr>
          <w:rFonts w:ascii="Cambria" w:hAnsi="Cambria"/>
          <w:sz w:val="28"/>
        </w:rPr>
      </w:pP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Его произведения переведены на все известные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 xml:space="preserve">языки народов мира. </w:t>
      </w:r>
      <w:r w:rsidRPr="003A6FD9">
        <w:rPr>
          <w:rFonts w:ascii="Cambria" w:hAnsi="Cambria"/>
          <w:sz w:val="28"/>
        </w:rPr>
        <w:t>Среди них – повести и романы «Трудная переправа» (1956), «</w:t>
      </w:r>
      <w:proofErr w:type="spellStart"/>
      <w:r w:rsidRPr="003A6FD9">
        <w:rPr>
          <w:rFonts w:ascii="Cambria" w:hAnsi="Cambria"/>
          <w:sz w:val="28"/>
        </w:rPr>
        <w:t>Джамиля</w:t>
      </w:r>
      <w:proofErr w:type="spellEnd"/>
      <w:r w:rsidRPr="003A6FD9">
        <w:rPr>
          <w:rFonts w:ascii="Cambria" w:hAnsi="Cambria"/>
          <w:sz w:val="28"/>
        </w:rPr>
        <w:t>» (1958), «Первый учитель» (1961), «Белый пароход» (1970), «Пегий пес, бегущий краем моря» (1977), «И дольше века длится день» (1980), «Плаха» (1986), и сборник «Повести гор и степей» (1963).</w:t>
      </w:r>
    </w:p>
    <w:p w:rsidR="00390DF4" w:rsidRDefault="00390DF4" w:rsidP="00390DF4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8"/>
          <w:szCs w:val="28"/>
          <w:lang w:eastAsia="ru-RU"/>
        </w:rPr>
      </w:pPr>
      <w:r w:rsidRPr="00C753CF">
        <w:rPr>
          <w:rFonts w:ascii="Cambria" w:eastAsia="Times New Roman" w:hAnsi="Cambria" w:cs="Arial"/>
          <w:sz w:val="28"/>
          <w:szCs w:val="28"/>
          <w:lang w:eastAsia="ru-RU"/>
        </w:rPr>
        <w:lastRenderedPageBreak/>
        <w:t xml:space="preserve">Каждое произведение </w:t>
      </w:r>
      <w:proofErr w:type="spellStart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Чингиза</w:t>
      </w:r>
      <w:proofErr w:type="spellEnd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proofErr w:type="spellStart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Айматова</w:t>
      </w:r>
      <w:proofErr w:type="spellEnd"/>
      <w:r w:rsidRPr="00C753CF">
        <w:rPr>
          <w:rFonts w:ascii="Cambria" w:eastAsia="Times New Roman" w:hAnsi="Cambria" w:cs="Arial"/>
          <w:sz w:val="28"/>
          <w:szCs w:val="28"/>
          <w:lang w:eastAsia="ru-RU"/>
        </w:rPr>
        <w:t xml:space="preserve"> - это поиск истины, это урок добра и справедливости. Его имя является символом мудрости и глубокого познания основ</w:t>
      </w:r>
      <w:r>
        <w:rPr>
          <w:rFonts w:ascii="Cambria" w:eastAsia="Times New Roman" w:hAnsi="Cambria" w:cs="Arial"/>
          <w:sz w:val="28"/>
          <w:szCs w:val="28"/>
          <w:lang w:eastAsia="ru-RU"/>
        </w:rPr>
        <w:t xml:space="preserve"> </w:t>
      </w:r>
      <w:r w:rsidRPr="00C753CF">
        <w:rPr>
          <w:rFonts w:ascii="Cambria" w:eastAsia="Times New Roman" w:hAnsi="Cambria" w:cs="Arial"/>
          <w:sz w:val="28"/>
          <w:szCs w:val="28"/>
          <w:lang w:eastAsia="ru-RU"/>
        </w:rPr>
        <w:t>человеческого бытия. В силу особенности своего дара певец родных гор и степей Кыргызстана стал человеком и художником мира на долгие времена.</w:t>
      </w:r>
    </w:p>
    <w:p w:rsidR="00390DF4" w:rsidRPr="00B23861" w:rsidRDefault="00390DF4" w:rsidP="00390DF4">
      <w:pPr>
        <w:spacing w:after="0" w:line="240" w:lineRule="auto"/>
        <w:ind w:firstLine="708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 xml:space="preserve">Предлагаем вашему вниманию некоторые яркие цитаты из главных произведений </w:t>
      </w:r>
      <w:proofErr w:type="spellStart"/>
      <w:r w:rsidRPr="00B23861">
        <w:rPr>
          <w:rFonts w:asciiTheme="majorHAnsi" w:hAnsiTheme="majorHAnsi"/>
          <w:sz w:val="28"/>
        </w:rPr>
        <w:t>Чингиза</w:t>
      </w:r>
      <w:proofErr w:type="spellEnd"/>
      <w:r w:rsidRPr="00B23861">
        <w:rPr>
          <w:rFonts w:asciiTheme="majorHAnsi" w:hAnsiTheme="majorHAnsi"/>
          <w:sz w:val="28"/>
        </w:rPr>
        <w:t xml:space="preserve"> Айтматова.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Style w:val="a4"/>
          <w:rFonts w:asciiTheme="majorHAnsi" w:hAnsiTheme="majorHAnsi"/>
          <w:sz w:val="28"/>
        </w:rPr>
        <w:t>«Белый пароход» (1970)</w:t>
      </w:r>
    </w:p>
    <w:p w:rsidR="00390DF4" w:rsidRPr="00B23861" w:rsidRDefault="00390DF4" w:rsidP="00390DF4">
      <w:pPr>
        <w:pStyle w:val="a3"/>
        <w:spacing w:before="0" w:beforeAutospacing="0" w:after="0" w:afterAutospacing="0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>«Дед говорит, что если люди не будут помнить отцов, то они испортятся. Дед говорит, что тогда никто не будет стыдиться плохих дел, потому что дети и дети детей о них не будут помнить. И никто не будет делать хорошие дела, потому что все равно дети об этом не будут знать».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> «Детская совесть в человеке — как зародыш в зерне, без зародыша зерно не прорастает».</w:t>
      </w:r>
    </w:p>
    <w:p w:rsidR="00390DF4" w:rsidRPr="00B23861" w:rsidRDefault="00390DF4" w:rsidP="00390DF4">
      <w:pPr>
        <w:pStyle w:val="a3"/>
        <w:spacing w:before="0" w:beforeAutospacing="0" w:after="0" w:afterAutospacing="0"/>
        <w:jc w:val="both"/>
        <w:rPr>
          <w:rFonts w:asciiTheme="majorHAnsi" w:hAnsiTheme="majorHAnsi"/>
          <w:sz w:val="28"/>
        </w:rPr>
      </w:pPr>
      <w:r w:rsidRPr="00B23861">
        <w:rPr>
          <w:rStyle w:val="a4"/>
          <w:rFonts w:asciiTheme="majorHAnsi" w:hAnsiTheme="majorHAnsi"/>
          <w:sz w:val="28"/>
        </w:rPr>
        <w:t>«Плаха» (1986)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>«Родину невозможно унести, можно унести только тоску, если бы родину можно было перетаскивать с собой, как мешок, то цена ей была бы грош».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>«Можешь быть уверен: мир научит тебя слушаться, ибо там существует насущная необходимость — добывать себе кусок хлеба».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>«Сколько земли, сколько простора и света, а человеку все равно чего-то недостает, и прежде всего — свободы…»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>«Среди всевозможных встреч и разлук хоть раз в жизни случается то, что не назовёшь иначе как встречей, ниспосланной Богом. Но как велик риск, что подобная встреча ни к чему не приведёт, человек постигает лишь потом — и тогда ему на мгновение становится страшно при мысли, а что если бы та встреча оказалась напрасной... Ведь исход встречи зависит уже не от Бога, а от самих людей».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Style w:val="a4"/>
          <w:rFonts w:asciiTheme="majorHAnsi" w:hAnsiTheme="majorHAnsi"/>
          <w:sz w:val="28"/>
        </w:rPr>
        <w:t> «И дольше века длится день» (1980)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>«Добро отберут у тебя – не пропадёшь, выживешь. А душа останется потоптанной, этого ничем не загладишь».</w:t>
      </w:r>
    </w:p>
    <w:p w:rsidR="00390DF4" w:rsidRPr="00B23861" w:rsidRDefault="00390DF4" w:rsidP="00390DF4">
      <w:pPr>
        <w:pStyle w:val="a3"/>
        <w:jc w:val="both"/>
        <w:rPr>
          <w:rFonts w:asciiTheme="majorHAnsi" w:hAnsiTheme="majorHAnsi"/>
          <w:sz w:val="28"/>
        </w:rPr>
      </w:pPr>
      <w:r w:rsidRPr="00B23861">
        <w:rPr>
          <w:rFonts w:asciiTheme="majorHAnsi" w:hAnsiTheme="majorHAnsi"/>
          <w:sz w:val="28"/>
        </w:rPr>
        <w:t> «Бывают отдельные случаи, отдельные судьбы людей, которые становятся достоянием многих, ибо цена того урока настолько высока, так много вмещает в себя та история, что то, что было пережито одним человеком, как бы распространяется на всех, живших в то время, и даже на тех, кто придёт следом много позже»</w:t>
      </w:r>
    </w:p>
    <w:p w:rsidR="00390DF4" w:rsidRDefault="00390DF4" w:rsidP="00390DF4">
      <w:pPr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4"/>
          <w:lang w:eastAsia="ru-RU"/>
        </w:rPr>
      </w:pPr>
      <w:r w:rsidRPr="00B23861">
        <w:rPr>
          <w:rFonts w:ascii="Cambria" w:eastAsia="Times New Roman" w:hAnsi="Cambria" w:cs="Times New Roman"/>
          <w:b/>
          <w:sz w:val="28"/>
          <w:szCs w:val="24"/>
          <w:lang w:eastAsia="ru-RU"/>
        </w:rPr>
        <w:lastRenderedPageBreak/>
        <w:t>Приглашаем посетить книжную выставку</w:t>
      </w:r>
      <w:r>
        <w:rPr>
          <w:rFonts w:ascii="Cambria" w:eastAsia="Times New Roman" w:hAnsi="Cambria" w:cs="Times New Roman"/>
          <w:b/>
          <w:sz w:val="28"/>
          <w:szCs w:val="24"/>
          <w:lang w:eastAsia="ru-RU"/>
        </w:rPr>
        <w:t xml:space="preserve"> «Утверждая право на счастье»</w:t>
      </w:r>
      <w:r w:rsidRPr="00B23861">
        <w:rPr>
          <w:rFonts w:ascii="Cambria" w:eastAsia="Times New Roman" w:hAnsi="Cambria" w:cs="Times New Roman"/>
          <w:b/>
          <w:sz w:val="28"/>
          <w:szCs w:val="24"/>
          <w:lang w:eastAsia="ru-RU"/>
        </w:rPr>
        <w:t xml:space="preserve"> в библиотеке </w:t>
      </w:r>
      <w:proofErr w:type="spellStart"/>
      <w:r w:rsidRPr="00B23861">
        <w:rPr>
          <w:rFonts w:ascii="Cambria" w:eastAsia="Times New Roman" w:hAnsi="Cambria" w:cs="Times New Roman"/>
          <w:b/>
          <w:sz w:val="28"/>
          <w:szCs w:val="24"/>
          <w:lang w:eastAsia="ru-RU"/>
        </w:rPr>
        <w:t>УТЖТ-филиала</w:t>
      </w:r>
      <w:proofErr w:type="spellEnd"/>
      <w:r w:rsidRPr="00B23861">
        <w:rPr>
          <w:rFonts w:ascii="Cambria" w:eastAsia="Times New Roman" w:hAnsi="Cambria" w:cs="Times New Roman"/>
          <w:b/>
          <w:sz w:val="28"/>
          <w:szCs w:val="24"/>
          <w:lang w:eastAsia="ru-RU"/>
        </w:rPr>
        <w:t xml:space="preserve"> ПГУПС и познакомиться с произведениями Ч. Т. Айтматова, представленными на ней.</w:t>
      </w:r>
    </w:p>
    <w:p w:rsidR="00390DF4" w:rsidRDefault="00390DF4" w:rsidP="00390DF4">
      <w:pPr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4"/>
          <w:lang w:eastAsia="ru-RU"/>
        </w:rPr>
      </w:pPr>
    </w:p>
    <w:tbl>
      <w:tblPr>
        <w:tblStyle w:val="a5"/>
        <w:tblW w:w="95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17"/>
      </w:tblGrid>
      <w:tr w:rsidR="00390DF4" w:rsidTr="00B46577">
        <w:trPr>
          <w:trHeight w:val="8739"/>
        </w:trPr>
        <w:tc>
          <w:tcPr>
            <w:tcW w:w="9571" w:type="dxa"/>
            <w:shd w:val="clear" w:color="auto" w:fill="DDD9C3" w:themeFill="background2" w:themeFillShade="E6"/>
          </w:tcPr>
          <w:p w:rsidR="00390DF4" w:rsidRDefault="00390DF4" w:rsidP="00390DF4">
            <w:pPr>
              <w:jc w:val="both"/>
              <w:rPr>
                <w:rFonts w:ascii="Cambria" w:eastAsia="Times New Roman" w:hAnsi="Cambria" w:cs="Times New Roman"/>
                <w:b/>
                <w:sz w:val="28"/>
                <w:szCs w:val="24"/>
                <w:lang w:eastAsia="ru-RU"/>
              </w:rPr>
            </w:pPr>
          </w:p>
          <w:p w:rsidR="00A14D26" w:rsidRDefault="00A14D26" w:rsidP="00A14D26">
            <w:pPr>
              <w:jc w:val="center"/>
              <w:rPr>
                <w:rFonts w:ascii="Cambria" w:eastAsia="Times New Roman" w:hAnsi="Cambria" w:cs="Times New Roman"/>
                <w:b/>
                <w:bCs/>
                <w:sz w:val="28"/>
                <w:szCs w:val="24"/>
                <w:lang w:eastAsia="ru-RU"/>
              </w:rPr>
            </w:pPr>
            <w:r w:rsidRPr="00A14D26">
              <w:rPr>
                <w:rFonts w:ascii="Cambria" w:eastAsia="Times New Roman" w:hAnsi="Cambria" w:cs="Times New Roman"/>
                <w:b/>
                <w:bCs/>
                <w:color w:val="FF0000"/>
                <w:sz w:val="56"/>
                <w:szCs w:val="24"/>
                <w:lang w:eastAsia="ru-RU"/>
              </w:rPr>
              <w:t>«Утверждая право на счастье»</w:t>
            </w:r>
            <w:r w:rsidRPr="00A14D26">
              <w:rPr>
                <w:rFonts w:ascii="Cambria" w:eastAsia="Times New Roman" w:hAnsi="Cambria" w:cs="Times New Roman"/>
                <w:b/>
                <w:color w:val="FF0000"/>
                <w:sz w:val="56"/>
                <w:szCs w:val="24"/>
                <w:lang w:eastAsia="ru-RU"/>
              </w:rPr>
              <w:br/>
            </w:r>
            <w:r w:rsidRPr="00A14D26">
              <w:rPr>
                <w:rFonts w:ascii="Cambria" w:eastAsia="Times New Roman" w:hAnsi="Cambria" w:cs="Times New Roman"/>
                <w:b/>
                <w:bCs/>
                <w:sz w:val="28"/>
                <w:szCs w:val="24"/>
                <w:lang w:eastAsia="ru-RU"/>
              </w:rPr>
              <w:t>90 лет со дня рождения</w:t>
            </w:r>
            <w:r w:rsidRPr="00A14D26">
              <w:rPr>
                <w:rFonts w:ascii="Cambria" w:eastAsia="Times New Roman" w:hAnsi="Cambria" w:cs="Times New Roman"/>
                <w:b/>
                <w:sz w:val="28"/>
                <w:szCs w:val="24"/>
                <w:lang w:eastAsia="ru-RU"/>
              </w:rPr>
              <w:br/>
            </w:r>
            <w:proofErr w:type="spellStart"/>
            <w:r w:rsidRPr="00A14D26">
              <w:rPr>
                <w:rFonts w:ascii="Cambria" w:eastAsia="Times New Roman" w:hAnsi="Cambria" w:cs="Times New Roman"/>
                <w:b/>
                <w:bCs/>
                <w:sz w:val="28"/>
                <w:szCs w:val="24"/>
                <w:lang w:eastAsia="ru-RU"/>
              </w:rPr>
              <w:t>Чингиза</w:t>
            </w:r>
            <w:proofErr w:type="spellEnd"/>
            <w:r w:rsidRPr="00A14D26">
              <w:rPr>
                <w:rFonts w:ascii="Cambria" w:eastAsia="Times New Roman" w:hAnsi="Cambria" w:cs="Times New Roman"/>
                <w:b/>
                <w:bCs/>
                <w:sz w:val="28"/>
                <w:szCs w:val="24"/>
                <w:lang w:eastAsia="ru-RU"/>
              </w:rPr>
              <w:t xml:space="preserve"> Айтматова (1928-2008)</w:t>
            </w:r>
          </w:p>
          <w:p w:rsidR="00B46577" w:rsidRDefault="00B46577" w:rsidP="00A14D26">
            <w:pPr>
              <w:jc w:val="center"/>
              <w:rPr>
                <w:rFonts w:ascii="Cambria" w:eastAsia="Times New Roman" w:hAnsi="Cambria" w:cs="Times New Roman"/>
                <w:b/>
                <w:sz w:val="28"/>
                <w:szCs w:val="24"/>
                <w:lang w:eastAsia="ru-RU"/>
              </w:rPr>
            </w:pPr>
          </w:p>
          <w:p w:rsidR="00390DF4" w:rsidRDefault="00A14D26" w:rsidP="00A14D26">
            <w:pPr>
              <w:ind w:left="-108" w:right="-74"/>
              <w:jc w:val="center"/>
              <w:rPr>
                <w:rFonts w:ascii="Cambria" w:eastAsia="Times New Roman" w:hAnsi="Cambria" w:cs="Times New Roman"/>
                <w:b/>
                <w:noProof/>
                <w:sz w:val="28"/>
                <w:szCs w:val="24"/>
                <w:lang w:eastAsia="ru-RU"/>
              </w:rPr>
            </w:pPr>
            <w:r w:rsidRPr="00A14D26">
              <w:rPr>
                <w:rFonts w:ascii="Cambria" w:eastAsia="Times New Roman" w:hAnsi="Cambria" w:cs="Times New Roman"/>
                <w:b/>
                <w:noProof/>
                <w:sz w:val="28"/>
                <w:szCs w:val="24"/>
                <w:lang w:eastAsia="ru-RU"/>
              </w:rPr>
              <w:object w:dxaOrig="7182" w:dyaOrig="54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3.95pt;height:354.15pt" o:ole="">
                  <v:imagedata r:id="rId5" o:title=""/>
                </v:shape>
                <o:OLEObject Type="Embed" ProgID="PowerPoint.Slide.12" ShapeID="_x0000_i1025" DrawAspect="Content" ObjectID="_1606055221" r:id="rId6"/>
              </w:object>
            </w:r>
          </w:p>
        </w:tc>
      </w:tr>
    </w:tbl>
    <w:p w:rsidR="00390DF4" w:rsidRDefault="00390DF4" w:rsidP="00390DF4">
      <w:pPr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4"/>
          <w:lang w:eastAsia="ru-RU"/>
        </w:rPr>
      </w:pPr>
    </w:p>
    <w:p w:rsidR="00390DF4" w:rsidRDefault="00390DF4" w:rsidP="00390DF4">
      <w:pPr>
        <w:spacing w:after="0" w:line="240" w:lineRule="auto"/>
        <w:jc w:val="both"/>
        <w:rPr>
          <w:rFonts w:ascii="Cambria" w:eastAsia="Times New Roman" w:hAnsi="Cambria" w:cs="Times New Roman"/>
          <w:b/>
          <w:sz w:val="28"/>
          <w:szCs w:val="24"/>
          <w:lang w:eastAsia="ru-RU"/>
        </w:rPr>
      </w:pPr>
    </w:p>
    <w:p w:rsidR="00390DF4" w:rsidRPr="00B46577" w:rsidRDefault="00B46577" w:rsidP="00B46577">
      <w:pPr>
        <w:spacing w:after="0" w:line="240" w:lineRule="auto"/>
        <w:jc w:val="right"/>
        <w:rPr>
          <w:rFonts w:ascii="Cambria" w:eastAsia="Times New Roman" w:hAnsi="Cambria" w:cs="Times New Roman"/>
          <w:color w:val="0000FF"/>
          <w:szCs w:val="24"/>
          <w:u w:val="single"/>
          <w:lang w:eastAsia="ru-RU"/>
        </w:rPr>
      </w:pPr>
      <w:r w:rsidRPr="00B46577">
        <w:rPr>
          <w:rFonts w:ascii="Cambria" w:eastAsia="Times New Roman" w:hAnsi="Cambria" w:cs="Times New Roman"/>
          <w:szCs w:val="24"/>
          <w:lang w:eastAsia="ru-RU"/>
        </w:rPr>
        <w:t>Составител</w:t>
      </w:r>
      <w:proofErr w:type="gramStart"/>
      <w:r w:rsidRPr="00B46577">
        <w:rPr>
          <w:rFonts w:ascii="Cambria" w:eastAsia="Times New Roman" w:hAnsi="Cambria" w:cs="Times New Roman"/>
          <w:szCs w:val="24"/>
          <w:lang w:eastAsia="ru-RU"/>
        </w:rPr>
        <w:t>ь-</w:t>
      </w:r>
      <w:proofErr w:type="gramEnd"/>
      <w:r w:rsidRPr="00B46577">
        <w:rPr>
          <w:rFonts w:ascii="Cambria" w:eastAsia="Times New Roman" w:hAnsi="Cambria" w:cs="Times New Roman"/>
          <w:szCs w:val="24"/>
          <w:lang w:eastAsia="ru-RU"/>
        </w:rPr>
        <w:t xml:space="preserve"> Потапова Р.С. –библиотекарь УТЖТ</w:t>
      </w:r>
      <w:r w:rsidR="00390DF4" w:rsidRPr="00FD002D">
        <w:rPr>
          <w:rFonts w:ascii="Cambria" w:eastAsia="Times New Roman" w:hAnsi="Cambria" w:cs="Times New Roman"/>
          <w:szCs w:val="24"/>
          <w:lang w:eastAsia="ru-RU"/>
        </w:rPr>
        <w:fldChar w:fldCharType="begin"/>
      </w:r>
      <w:r w:rsidR="00390DF4" w:rsidRPr="00FD002D">
        <w:rPr>
          <w:rFonts w:ascii="Cambria" w:eastAsia="Times New Roman" w:hAnsi="Cambria" w:cs="Times New Roman"/>
          <w:szCs w:val="24"/>
          <w:lang w:eastAsia="ru-RU"/>
        </w:rPr>
        <w:instrText xml:space="preserve"> HYPERLINK "http://yakovlbibl.ru/pr/Aitmatov.pdf" \l "page=3" \o "Страница 3" </w:instrText>
      </w:r>
      <w:r w:rsidR="00390DF4" w:rsidRPr="00FD002D">
        <w:rPr>
          <w:rFonts w:ascii="Cambria" w:eastAsia="Times New Roman" w:hAnsi="Cambria" w:cs="Times New Roman"/>
          <w:szCs w:val="24"/>
          <w:lang w:eastAsia="ru-RU"/>
        </w:rPr>
        <w:fldChar w:fldCharType="separate"/>
      </w:r>
    </w:p>
    <w:p w:rsidR="00390DF4" w:rsidRDefault="00390DF4" w:rsidP="00390DF4">
      <w:r w:rsidRPr="00FD002D">
        <w:rPr>
          <w:rFonts w:ascii="Cambria" w:eastAsia="Times New Roman" w:hAnsi="Cambria" w:cs="Times New Roman"/>
          <w:szCs w:val="24"/>
          <w:lang w:eastAsia="ru-RU"/>
        </w:rPr>
        <w:fldChar w:fldCharType="end"/>
      </w:r>
    </w:p>
    <w:p w:rsidR="00390DF4" w:rsidRDefault="00390DF4"/>
    <w:p w:rsidR="00390DF4" w:rsidRDefault="00390DF4"/>
    <w:sectPr w:rsidR="00390DF4" w:rsidSect="00A14D2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DF4"/>
    <w:rsid w:val="000C1A27"/>
    <w:rsid w:val="001D2D8C"/>
    <w:rsid w:val="001F0AD0"/>
    <w:rsid w:val="002B337D"/>
    <w:rsid w:val="00390DF4"/>
    <w:rsid w:val="005357ED"/>
    <w:rsid w:val="006A0AC5"/>
    <w:rsid w:val="008427E9"/>
    <w:rsid w:val="00877741"/>
    <w:rsid w:val="00942ED6"/>
    <w:rsid w:val="00A14D26"/>
    <w:rsid w:val="00B46577"/>
    <w:rsid w:val="00BC716E"/>
    <w:rsid w:val="00CA3B1E"/>
    <w:rsid w:val="00F8257B"/>
    <w:rsid w:val="00FB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DF4"/>
    <w:rPr>
      <w:b/>
      <w:bCs/>
    </w:rPr>
  </w:style>
  <w:style w:type="table" w:styleId="a5">
    <w:name w:val="Table Grid"/>
    <w:basedOn w:val="a1"/>
    <w:uiPriority w:val="59"/>
    <w:rsid w:val="00390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1</cp:revision>
  <dcterms:created xsi:type="dcterms:W3CDTF">2018-12-11T13:50:00Z</dcterms:created>
  <dcterms:modified xsi:type="dcterms:W3CDTF">2018-12-11T14:41:00Z</dcterms:modified>
</cp:coreProperties>
</file>